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Demi" w:hAnsi="AvantGarde-Demi" w:cs="AvantGarde-Demi"/>
          <w:b/>
          <w:bCs/>
          <w:sz w:val="36"/>
          <w:szCs w:val="36"/>
        </w:rPr>
      </w:pPr>
      <w:proofErr w:type="spellStart"/>
      <w:r>
        <w:rPr>
          <w:rFonts w:ascii="AvantGarde-Demi" w:hAnsi="AvantGarde-Demi" w:cs="AvantGarde-Demi"/>
          <w:b/>
          <w:bCs/>
          <w:sz w:val="36"/>
          <w:szCs w:val="36"/>
        </w:rPr>
        <w:t>Rahmenlehrplan</w:t>
      </w:r>
      <w:proofErr w:type="spellEnd"/>
      <w:r>
        <w:rPr>
          <w:rFonts w:ascii="AvantGarde-Demi" w:hAnsi="AvantGarde-Demi" w:cs="AvantGarde-Demi"/>
          <w:b/>
          <w:bCs/>
          <w:sz w:val="36"/>
          <w:szCs w:val="36"/>
        </w:rPr>
        <w:t xml:space="preserve"> </w:t>
      </w:r>
      <w:proofErr w:type="spellStart"/>
      <w:r>
        <w:rPr>
          <w:rFonts w:ascii="AvantGarde-Demi" w:hAnsi="AvantGarde-Demi" w:cs="AvantGarde-Demi"/>
          <w:b/>
          <w:bCs/>
          <w:sz w:val="36"/>
          <w:szCs w:val="36"/>
        </w:rPr>
        <w:t>für</w:t>
      </w:r>
      <w:proofErr w:type="spellEnd"/>
      <w:r>
        <w:rPr>
          <w:rFonts w:ascii="AvantGarde-Demi" w:hAnsi="AvantGarde-Demi" w:cs="AvantGarde-Demi"/>
          <w:b/>
          <w:bCs/>
          <w:sz w:val="36"/>
          <w:szCs w:val="36"/>
        </w:rPr>
        <w:t xml:space="preserve"> die </w:t>
      </w:r>
      <w:proofErr w:type="spellStart"/>
      <w:r>
        <w:rPr>
          <w:rFonts w:ascii="AvantGarde-Demi" w:hAnsi="AvantGarde-Demi" w:cs="AvantGarde-Demi"/>
          <w:b/>
          <w:bCs/>
          <w:sz w:val="36"/>
          <w:szCs w:val="36"/>
        </w:rPr>
        <w:t>Maturitätsschulen</w:t>
      </w:r>
      <w:proofErr w:type="spellEnd"/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Demi" w:hAnsi="AvantGarde-Demi" w:cs="AvantGarde-Demi"/>
          <w:b/>
          <w:bCs/>
          <w:sz w:val="36"/>
          <w:szCs w:val="36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Demi" w:hAnsi="AvantGarde-Demi" w:cs="AvantGarde-Demi"/>
          <w:b/>
          <w:bCs/>
          <w:sz w:val="36"/>
          <w:szCs w:val="36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  <w:proofErr w:type="spellStart"/>
      <w:proofErr w:type="gramStart"/>
      <w:r>
        <w:rPr>
          <w:rFonts w:ascii="AvantGarde-Book" w:hAnsi="AvantGarde-Book" w:cs="AvantGarde-Book"/>
          <w:sz w:val="30"/>
          <w:szCs w:val="30"/>
        </w:rPr>
        <w:t>vom</w:t>
      </w:r>
      <w:proofErr w:type="spellEnd"/>
      <w:proofErr w:type="gramEnd"/>
      <w:r>
        <w:rPr>
          <w:rFonts w:ascii="AvantGarde-Book" w:hAnsi="AvantGarde-Book" w:cs="AvantGarde-Book"/>
          <w:sz w:val="30"/>
          <w:szCs w:val="30"/>
        </w:rPr>
        <w:t xml:space="preserve"> 9. Juni 1994</w:t>
      </w: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  <w:proofErr w:type="spellStart"/>
      <w:r>
        <w:rPr>
          <w:rFonts w:ascii="AvantGarde-Book" w:hAnsi="AvantGarde-Book" w:cs="AvantGarde-Book"/>
          <w:sz w:val="30"/>
          <w:szCs w:val="30"/>
        </w:rPr>
        <w:t>Empfehlung</w:t>
      </w:r>
      <w:proofErr w:type="spellEnd"/>
      <w:r>
        <w:rPr>
          <w:rFonts w:ascii="AvantGarde-Book" w:hAnsi="AvantGarde-Book" w:cs="AvantGarde-Book"/>
          <w:sz w:val="30"/>
          <w:szCs w:val="30"/>
        </w:rPr>
        <w:t xml:space="preserve"> an die </w:t>
      </w:r>
      <w:proofErr w:type="spellStart"/>
      <w:r>
        <w:rPr>
          <w:rFonts w:ascii="AvantGarde-Book" w:hAnsi="AvantGarde-Book" w:cs="AvantGarde-Book"/>
          <w:sz w:val="30"/>
          <w:szCs w:val="30"/>
        </w:rPr>
        <w:t>Kantone</w:t>
      </w:r>
      <w:proofErr w:type="spellEnd"/>
      <w:r>
        <w:rPr>
          <w:rFonts w:ascii="AvantGarde-Book" w:hAnsi="AvantGarde-Book" w:cs="AvantGarde-Book"/>
          <w:sz w:val="30"/>
          <w:szCs w:val="30"/>
        </w:rPr>
        <w:t xml:space="preserve"> </w:t>
      </w:r>
      <w:proofErr w:type="spellStart"/>
      <w:r>
        <w:rPr>
          <w:rFonts w:ascii="AvantGarde-Book" w:hAnsi="AvantGarde-Book" w:cs="AvantGarde-Book"/>
          <w:sz w:val="30"/>
          <w:szCs w:val="30"/>
        </w:rPr>
        <w:t>gemäss</w:t>
      </w:r>
      <w:proofErr w:type="spellEnd"/>
      <w:r>
        <w:rPr>
          <w:rFonts w:ascii="AvantGarde-Book" w:hAnsi="AvantGarde-Book" w:cs="AvantGarde-Book"/>
          <w:sz w:val="30"/>
          <w:szCs w:val="30"/>
        </w:rPr>
        <w:t xml:space="preserve"> Art. 3 des </w:t>
      </w:r>
      <w:proofErr w:type="spellStart"/>
      <w:r>
        <w:rPr>
          <w:rFonts w:ascii="AvantGarde-Book" w:hAnsi="AvantGarde-Book" w:cs="AvantGarde-Book"/>
          <w:sz w:val="30"/>
          <w:szCs w:val="30"/>
        </w:rPr>
        <w:t>Schulkonkordats</w:t>
      </w:r>
      <w:proofErr w:type="spellEnd"/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  <w:proofErr w:type="spellStart"/>
      <w:proofErr w:type="gramStart"/>
      <w:r>
        <w:rPr>
          <w:rFonts w:ascii="AvantGarde-Book" w:hAnsi="AvantGarde-Book" w:cs="AvantGarde-Book"/>
          <w:sz w:val="30"/>
          <w:szCs w:val="30"/>
        </w:rPr>
        <w:t>vom</w:t>
      </w:r>
      <w:proofErr w:type="spellEnd"/>
      <w:proofErr w:type="gramEnd"/>
      <w:r>
        <w:rPr>
          <w:rFonts w:ascii="AvantGarde-Book" w:hAnsi="AvantGarde-Book" w:cs="AvantGarde-Book"/>
          <w:sz w:val="30"/>
          <w:szCs w:val="30"/>
        </w:rPr>
        <w:t xml:space="preserve"> 29. </w:t>
      </w:r>
      <w:proofErr w:type="spellStart"/>
      <w:r>
        <w:rPr>
          <w:rFonts w:ascii="AvantGarde-Book" w:hAnsi="AvantGarde-Book" w:cs="AvantGarde-Book"/>
          <w:sz w:val="30"/>
          <w:szCs w:val="30"/>
        </w:rPr>
        <w:t>Oktober</w:t>
      </w:r>
      <w:proofErr w:type="spellEnd"/>
      <w:r>
        <w:rPr>
          <w:rFonts w:ascii="AvantGarde-Book" w:hAnsi="AvantGarde-Book" w:cs="AvantGarde-Book"/>
          <w:sz w:val="30"/>
          <w:szCs w:val="30"/>
        </w:rPr>
        <w:t xml:space="preserve"> 1970</w:t>
      </w: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  <w:r>
        <w:rPr>
          <w:rFonts w:ascii="AvantGarde-Book" w:hAnsi="AvantGarde-Book" w:cs="AvantGarde-Book"/>
          <w:sz w:val="30"/>
          <w:szCs w:val="30"/>
        </w:rPr>
        <w:t xml:space="preserve">Mit </w:t>
      </w:r>
      <w:proofErr w:type="spellStart"/>
      <w:r>
        <w:rPr>
          <w:rFonts w:ascii="AvantGarde-Book" w:hAnsi="AvantGarde-Book" w:cs="AvantGarde-Book"/>
          <w:sz w:val="30"/>
          <w:szCs w:val="30"/>
        </w:rPr>
        <w:t>Handreichungen</w:t>
      </w:r>
      <w:proofErr w:type="spellEnd"/>
      <w:r>
        <w:rPr>
          <w:rFonts w:ascii="AvantGarde-Book" w:hAnsi="AvantGarde-Book" w:cs="AvantGarde-Book"/>
          <w:sz w:val="30"/>
          <w:szCs w:val="30"/>
        </w:rPr>
        <w:t xml:space="preserve"> </w:t>
      </w:r>
      <w:proofErr w:type="spellStart"/>
      <w:r>
        <w:rPr>
          <w:rFonts w:ascii="AvantGarde-Book" w:hAnsi="AvantGarde-Book" w:cs="AvantGarde-Book"/>
          <w:sz w:val="30"/>
          <w:szCs w:val="30"/>
        </w:rPr>
        <w:t>zur</w:t>
      </w:r>
      <w:proofErr w:type="spellEnd"/>
      <w:r>
        <w:rPr>
          <w:rFonts w:ascii="AvantGarde-Book" w:hAnsi="AvantGarde-Book" w:cs="AvantGarde-Book"/>
          <w:sz w:val="30"/>
          <w:szCs w:val="30"/>
        </w:rPr>
        <w:t xml:space="preserve"> </w:t>
      </w:r>
      <w:proofErr w:type="spellStart"/>
      <w:r>
        <w:rPr>
          <w:rFonts w:ascii="AvantGarde-Book" w:hAnsi="AvantGarde-Book" w:cs="AvantGarde-Book"/>
          <w:sz w:val="30"/>
          <w:szCs w:val="30"/>
        </w:rPr>
        <w:t>Umsetzung</w:t>
      </w:r>
      <w:proofErr w:type="spellEnd"/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30"/>
          <w:szCs w:val="30"/>
        </w:rPr>
      </w:pPr>
    </w:p>
    <w:p w:rsidR="003B5DCB" w:rsidRDefault="003B5DCB" w:rsidP="00342158">
      <w:pPr>
        <w:autoSpaceDE w:val="0"/>
        <w:autoSpaceDN w:val="0"/>
        <w:adjustRightInd w:val="0"/>
        <w:spacing w:after="0" w:line="240" w:lineRule="auto"/>
        <w:jc w:val="both"/>
        <w:rPr>
          <w:rFonts w:ascii="AvantGarde-Book" w:hAnsi="AvantGarde-Book" w:cs="AvantGarde-Book"/>
          <w:sz w:val="24"/>
          <w:szCs w:val="24"/>
        </w:rPr>
      </w:pPr>
      <w:proofErr w:type="spellStart"/>
      <w:r>
        <w:rPr>
          <w:rFonts w:ascii="AvantGarde-Book" w:hAnsi="AvantGarde-Book" w:cs="AvantGarde-Book"/>
          <w:sz w:val="24"/>
          <w:szCs w:val="24"/>
        </w:rPr>
        <w:t>Schweizerische</w:t>
      </w:r>
      <w:proofErr w:type="spellEnd"/>
      <w:r>
        <w:rPr>
          <w:rFonts w:ascii="AvantGarde-Book" w:hAnsi="AvantGarde-Book" w:cs="AvantGarde-Book"/>
          <w:sz w:val="24"/>
          <w:szCs w:val="24"/>
        </w:rPr>
        <w:t xml:space="preserve"> </w:t>
      </w:r>
      <w:proofErr w:type="spellStart"/>
      <w:r>
        <w:rPr>
          <w:rFonts w:ascii="AvantGarde-Book" w:hAnsi="AvantGarde-Book" w:cs="AvantGarde-Book"/>
          <w:sz w:val="24"/>
          <w:szCs w:val="24"/>
        </w:rPr>
        <w:t>Konferenz</w:t>
      </w:r>
      <w:proofErr w:type="spellEnd"/>
      <w:r>
        <w:rPr>
          <w:rFonts w:ascii="AvantGarde-Book" w:hAnsi="AvantGarde-Book" w:cs="AvantGarde-Book"/>
          <w:sz w:val="24"/>
          <w:szCs w:val="24"/>
        </w:rPr>
        <w:t xml:space="preserve"> der </w:t>
      </w:r>
      <w:proofErr w:type="spellStart"/>
      <w:r>
        <w:rPr>
          <w:rFonts w:ascii="AvantGarde-Book" w:hAnsi="AvantGarde-Book" w:cs="AvantGarde-Book"/>
          <w:sz w:val="24"/>
          <w:szCs w:val="24"/>
        </w:rPr>
        <w:t>kantonalen</w:t>
      </w:r>
      <w:proofErr w:type="spellEnd"/>
      <w:r>
        <w:rPr>
          <w:rFonts w:ascii="AvantGarde-Book" w:hAnsi="AvantGarde-Book" w:cs="AvantGarde-Book"/>
          <w:sz w:val="24"/>
          <w:szCs w:val="24"/>
        </w:rPr>
        <w:t xml:space="preserve"> </w:t>
      </w:r>
      <w:proofErr w:type="spellStart"/>
      <w:r>
        <w:rPr>
          <w:rFonts w:ascii="AvantGarde-Book" w:hAnsi="AvantGarde-Book" w:cs="AvantGarde-Book"/>
          <w:sz w:val="24"/>
          <w:szCs w:val="24"/>
        </w:rPr>
        <w:t>Erziehungsdirektoren</w:t>
      </w:r>
      <w:proofErr w:type="spellEnd"/>
      <w:r>
        <w:rPr>
          <w:rFonts w:ascii="AvantGarde-Book" w:hAnsi="AvantGarde-Book" w:cs="AvantGarde-Book"/>
          <w:sz w:val="24"/>
          <w:szCs w:val="24"/>
        </w:rPr>
        <w:t xml:space="preserve"> (EDK)</w:t>
      </w:r>
    </w:p>
    <w:p w:rsidR="003B5DCB" w:rsidRDefault="003B5DCB" w:rsidP="00342158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vantGarde-Book" w:hAnsi="AvantGarde-Book" w:cs="AvantGarde-Book"/>
          <w:sz w:val="24"/>
          <w:szCs w:val="24"/>
        </w:rPr>
        <w:t>Bern 1994</w:t>
      </w: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D14D6D" w:rsidRPr="00D14D6D" w:rsidRDefault="00D14D6D" w:rsidP="00342158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D14D6D">
        <w:rPr>
          <w:rFonts w:ascii="Arial" w:hAnsi="Arial" w:cs="Arial"/>
          <w:b/>
          <w:bCs/>
          <w:sz w:val="36"/>
          <w:szCs w:val="36"/>
        </w:rPr>
        <w:lastRenderedPageBreak/>
        <w:t>Chemie</w:t>
      </w:r>
      <w:proofErr w:type="spellEnd"/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B5DCB" w:rsidRDefault="003B5DCB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14D6D">
        <w:rPr>
          <w:rFonts w:ascii="Arial" w:hAnsi="Arial" w:cs="Arial"/>
          <w:b/>
          <w:bCs/>
          <w:sz w:val="24"/>
          <w:szCs w:val="24"/>
        </w:rPr>
        <w:t xml:space="preserve">A Allgemeine </w:t>
      </w:r>
      <w:proofErr w:type="spellStart"/>
      <w:r w:rsidRPr="00D14D6D">
        <w:rPr>
          <w:rFonts w:ascii="Arial" w:hAnsi="Arial" w:cs="Arial"/>
          <w:b/>
          <w:bCs/>
          <w:sz w:val="24"/>
          <w:szCs w:val="24"/>
        </w:rPr>
        <w:t>Bildungsziele</w:t>
      </w:r>
      <w:proofErr w:type="spellEnd"/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B5DCB" w:rsidRPr="00D14D6D" w:rsidRDefault="003B5DCB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14D6D">
        <w:rPr>
          <w:rFonts w:ascii="Arial" w:hAnsi="Arial" w:cs="Arial"/>
          <w:sz w:val="20"/>
          <w:szCs w:val="20"/>
        </w:rPr>
        <w:t xml:space="preserve">Der </w:t>
      </w:r>
      <w:proofErr w:type="spellStart"/>
      <w:r w:rsidRPr="00D14D6D">
        <w:rPr>
          <w:rFonts w:ascii="Arial" w:hAnsi="Arial" w:cs="Arial"/>
          <w:sz w:val="20"/>
          <w:szCs w:val="20"/>
        </w:rPr>
        <w:t>Chemieunterricht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weckt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Neugierde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nach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dem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Wie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Warum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alltäglicher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Erscheinungen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. Er </w:t>
      </w:r>
      <w:proofErr w:type="spellStart"/>
      <w:r w:rsidRPr="00D14D6D">
        <w:rPr>
          <w:rFonts w:ascii="Arial" w:hAnsi="Arial" w:cs="Arial"/>
          <w:sz w:val="20"/>
          <w:szCs w:val="20"/>
        </w:rPr>
        <w:t>vermittelt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Pr="00D14D6D">
        <w:rPr>
          <w:rFonts w:ascii="Arial" w:hAnsi="Arial" w:cs="Arial"/>
          <w:sz w:val="20"/>
          <w:szCs w:val="20"/>
        </w:rPr>
        <w:t>Hilfe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von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Experimenten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geeigneten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Modellen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grundlegenden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Kenntnisse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über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den </w:t>
      </w:r>
      <w:proofErr w:type="spellStart"/>
      <w:r w:rsidRPr="00D14D6D">
        <w:rPr>
          <w:rFonts w:ascii="Arial" w:hAnsi="Arial" w:cs="Arial"/>
          <w:sz w:val="20"/>
          <w:szCs w:val="20"/>
        </w:rPr>
        <w:t>Aufbau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, die </w:t>
      </w:r>
      <w:proofErr w:type="spellStart"/>
      <w:r w:rsidRPr="00D14D6D">
        <w:rPr>
          <w:rFonts w:ascii="Arial" w:hAnsi="Arial" w:cs="Arial"/>
          <w:sz w:val="20"/>
          <w:szCs w:val="20"/>
        </w:rPr>
        <w:t>Eigenschaften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Umwandlungen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sz w:val="20"/>
          <w:szCs w:val="20"/>
        </w:rPr>
        <w:t>Stoffe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sz w:val="20"/>
          <w:szCs w:val="20"/>
        </w:rPr>
        <w:t>belebten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unbelebten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Natur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14D6D">
        <w:rPr>
          <w:rFonts w:ascii="Arial" w:hAnsi="Arial" w:cs="Arial"/>
          <w:sz w:val="20"/>
          <w:szCs w:val="20"/>
        </w:rPr>
        <w:t>Dabei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wird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Gewicht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gelegt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auf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Deutung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dieser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Erscheinungen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Pr="00D14D6D">
        <w:rPr>
          <w:rFonts w:ascii="Arial" w:hAnsi="Arial" w:cs="Arial"/>
          <w:sz w:val="20"/>
          <w:szCs w:val="20"/>
        </w:rPr>
        <w:t>Vorstellungen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auf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sz w:val="20"/>
          <w:szCs w:val="20"/>
        </w:rPr>
        <w:t>atomaren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Teilchenebene</w:t>
      </w:r>
      <w:proofErr w:type="spellEnd"/>
      <w:r w:rsidRPr="00D14D6D">
        <w:rPr>
          <w:rFonts w:ascii="Arial" w:hAnsi="Arial" w:cs="Arial"/>
          <w:sz w:val="20"/>
          <w:szCs w:val="20"/>
        </w:rPr>
        <w:t>.</w:t>
      </w: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14D6D">
        <w:rPr>
          <w:rFonts w:ascii="Arial" w:hAnsi="Arial" w:cs="Arial"/>
          <w:sz w:val="20"/>
          <w:szCs w:val="20"/>
        </w:rPr>
        <w:t xml:space="preserve">Der </w:t>
      </w:r>
      <w:proofErr w:type="spellStart"/>
      <w:r w:rsidRPr="00D14D6D">
        <w:rPr>
          <w:rFonts w:ascii="Arial" w:hAnsi="Arial" w:cs="Arial"/>
          <w:sz w:val="20"/>
          <w:szCs w:val="20"/>
        </w:rPr>
        <w:t>Chemieunterricht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führt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zur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Einsicht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in die </w:t>
      </w:r>
      <w:proofErr w:type="spellStart"/>
      <w:r w:rsidRPr="00D14D6D">
        <w:rPr>
          <w:rFonts w:ascii="Arial" w:hAnsi="Arial" w:cs="Arial"/>
          <w:sz w:val="20"/>
          <w:szCs w:val="20"/>
        </w:rPr>
        <w:t>wesentliche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Bedeutung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chemischer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Eigenschaften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chemischer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Verfahren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für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menschliche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Existenz</w:t>
      </w:r>
      <w:proofErr w:type="spellEnd"/>
      <w:r w:rsidRPr="00D14D6D">
        <w:rPr>
          <w:rFonts w:ascii="Arial" w:hAnsi="Arial" w:cs="Arial"/>
          <w:sz w:val="20"/>
          <w:szCs w:val="20"/>
        </w:rPr>
        <w:t>.</w:t>
      </w: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14D6D">
        <w:rPr>
          <w:rFonts w:ascii="Arial" w:hAnsi="Arial" w:cs="Arial"/>
          <w:sz w:val="20"/>
          <w:szCs w:val="20"/>
        </w:rPr>
        <w:t xml:space="preserve">Der </w:t>
      </w:r>
      <w:proofErr w:type="spellStart"/>
      <w:r w:rsidRPr="00D14D6D">
        <w:rPr>
          <w:rFonts w:ascii="Arial" w:hAnsi="Arial" w:cs="Arial"/>
          <w:sz w:val="20"/>
          <w:szCs w:val="20"/>
        </w:rPr>
        <w:t>Chemieunterricht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zeigt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auf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D14D6D">
        <w:rPr>
          <w:rFonts w:ascii="Arial" w:hAnsi="Arial" w:cs="Arial"/>
          <w:sz w:val="20"/>
          <w:szCs w:val="20"/>
        </w:rPr>
        <w:t>welcher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Weise </w:t>
      </w:r>
      <w:proofErr w:type="spellStart"/>
      <w:r w:rsidRPr="00D14D6D">
        <w:rPr>
          <w:rFonts w:ascii="Arial" w:hAnsi="Arial" w:cs="Arial"/>
          <w:sz w:val="20"/>
          <w:szCs w:val="20"/>
        </w:rPr>
        <w:t>menschliche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Tätigkeit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14D6D">
        <w:rPr>
          <w:rFonts w:ascii="Arial" w:hAnsi="Arial" w:cs="Arial"/>
          <w:sz w:val="20"/>
          <w:szCs w:val="20"/>
        </w:rPr>
        <w:t>stoffliche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Kreisläufe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Gleichgewichte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sz w:val="20"/>
          <w:szCs w:val="20"/>
        </w:rPr>
        <w:t>Natur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eingebunden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ist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14D6D">
        <w:rPr>
          <w:rFonts w:ascii="Arial" w:hAnsi="Arial" w:cs="Arial"/>
          <w:sz w:val="20"/>
          <w:szCs w:val="20"/>
        </w:rPr>
        <w:t>sie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eingreift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. Er </w:t>
      </w:r>
      <w:proofErr w:type="spellStart"/>
      <w:r w:rsidRPr="00D14D6D">
        <w:rPr>
          <w:rFonts w:ascii="Arial" w:hAnsi="Arial" w:cs="Arial"/>
          <w:sz w:val="20"/>
          <w:szCs w:val="20"/>
        </w:rPr>
        <w:t>macht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deutlich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sz w:val="20"/>
          <w:szCs w:val="20"/>
        </w:rPr>
        <w:t>was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Folgen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von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Produktion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Verbrauch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von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Gütern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bezüglich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Umweltbelastung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sind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zeigt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Notwendigkeit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, den </w:t>
      </w:r>
      <w:proofErr w:type="spellStart"/>
      <w:r w:rsidRPr="00D14D6D">
        <w:rPr>
          <w:rFonts w:ascii="Arial" w:hAnsi="Arial" w:cs="Arial"/>
          <w:sz w:val="20"/>
          <w:szCs w:val="20"/>
        </w:rPr>
        <w:t>Einfluss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14D6D">
        <w:rPr>
          <w:rFonts w:ascii="Arial" w:hAnsi="Arial" w:cs="Arial"/>
          <w:sz w:val="20"/>
          <w:szCs w:val="20"/>
        </w:rPr>
        <w:t>Menschen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auf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Umwelt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einzuschränken</w:t>
      </w:r>
      <w:proofErr w:type="spellEnd"/>
      <w:r w:rsidRPr="00D14D6D">
        <w:rPr>
          <w:rFonts w:ascii="Arial" w:hAnsi="Arial" w:cs="Arial"/>
          <w:sz w:val="20"/>
          <w:szCs w:val="20"/>
        </w:rPr>
        <w:t>.</w:t>
      </w: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14D6D">
        <w:rPr>
          <w:rFonts w:ascii="Arial" w:hAnsi="Arial" w:cs="Arial"/>
          <w:sz w:val="20"/>
          <w:szCs w:val="20"/>
        </w:rPr>
        <w:t xml:space="preserve">Der </w:t>
      </w:r>
      <w:proofErr w:type="spellStart"/>
      <w:r w:rsidRPr="00D14D6D">
        <w:rPr>
          <w:rFonts w:ascii="Arial" w:hAnsi="Arial" w:cs="Arial"/>
          <w:sz w:val="20"/>
          <w:szCs w:val="20"/>
        </w:rPr>
        <w:t>Chemieunterricht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leistet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damit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einen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Beitrag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zur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Einsicht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sz w:val="20"/>
          <w:szCs w:val="20"/>
        </w:rPr>
        <w:t>dass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transdisziplinäre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Zusammenarbeit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zur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Lösung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sz w:val="20"/>
          <w:szCs w:val="20"/>
        </w:rPr>
        <w:t>globalen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Probleme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notwendig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ist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sz w:val="20"/>
          <w:szCs w:val="20"/>
        </w:rPr>
        <w:t>wobei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auch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sz w:val="20"/>
          <w:szCs w:val="20"/>
        </w:rPr>
        <w:t>historischen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sz w:val="20"/>
          <w:szCs w:val="20"/>
        </w:rPr>
        <w:t>ethischen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kulturellen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Aspekte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sz w:val="20"/>
          <w:szCs w:val="20"/>
        </w:rPr>
        <w:t>Chemie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berücksichtigt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werden</w:t>
      </w:r>
      <w:proofErr w:type="spellEnd"/>
      <w:r w:rsidRPr="00D14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sz w:val="20"/>
          <w:szCs w:val="20"/>
        </w:rPr>
        <w:t>müssen</w:t>
      </w:r>
      <w:proofErr w:type="spellEnd"/>
      <w:r w:rsidRPr="00D14D6D">
        <w:rPr>
          <w:rFonts w:ascii="Arial" w:hAnsi="Arial" w:cs="Arial"/>
          <w:sz w:val="20"/>
          <w:szCs w:val="20"/>
        </w:rPr>
        <w:t>.</w:t>
      </w:r>
    </w:p>
    <w:p w:rsidR="00D14D6D" w:rsidRDefault="00D14D6D" w:rsidP="003421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14D6D" w:rsidRPr="00D14D6D" w:rsidRDefault="00D14D6D" w:rsidP="00342158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D14D6D">
        <w:rPr>
          <w:rFonts w:ascii="Arial" w:hAnsi="Arial" w:cs="Arial"/>
          <w:b/>
          <w:bCs/>
          <w:sz w:val="36"/>
          <w:szCs w:val="36"/>
        </w:rPr>
        <w:lastRenderedPageBreak/>
        <w:t>Chemie</w:t>
      </w:r>
      <w:proofErr w:type="spellEnd"/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B5DCB" w:rsidRDefault="003B5DCB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14D6D">
        <w:rPr>
          <w:rFonts w:ascii="Arial" w:hAnsi="Arial" w:cs="Arial"/>
          <w:b/>
          <w:bCs/>
          <w:sz w:val="24"/>
          <w:szCs w:val="24"/>
        </w:rPr>
        <w:t xml:space="preserve">B </w:t>
      </w:r>
      <w:proofErr w:type="spellStart"/>
      <w:r w:rsidRPr="00D14D6D">
        <w:rPr>
          <w:rFonts w:ascii="Arial" w:hAnsi="Arial" w:cs="Arial"/>
          <w:b/>
          <w:bCs/>
          <w:sz w:val="24"/>
          <w:szCs w:val="24"/>
        </w:rPr>
        <w:t>Begründungen</w:t>
      </w:r>
      <w:proofErr w:type="spellEnd"/>
      <w:r w:rsidRPr="00D14D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4D6D">
        <w:rPr>
          <w:rFonts w:ascii="Arial" w:hAnsi="Arial" w:cs="Arial"/>
          <w:b/>
          <w:bCs/>
          <w:sz w:val="24"/>
          <w:szCs w:val="24"/>
        </w:rPr>
        <w:t>und</w:t>
      </w:r>
      <w:proofErr w:type="spellEnd"/>
      <w:r w:rsidRPr="00D14D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4D6D">
        <w:rPr>
          <w:rFonts w:ascii="Arial" w:hAnsi="Arial" w:cs="Arial"/>
          <w:b/>
          <w:bCs/>
          <w:sz w:val="24"/>
          <w:szCs w:val="24"/>
        </w:rPr>
        <w:t>Erläuterungen</w:t>
      </w:r>
      <w:proofErr w:type="spellEnd"/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3B5DCB" w:rsidRPr="00D14D6D" w:rsidRDefault="003B5DCB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 xml:space="preserve">Die in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Unterrichts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-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Laborexperimenten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beobachtbaren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messbaren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Stoffeigenschaften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können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nur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auf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einer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Sinneswahrnehmung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nicht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zugänglichen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atomaren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Ebene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zusammenhängend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diskutiert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werden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. Mit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solchen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Modellvorstellungen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sind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Voraussagen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über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stoffliche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Eigenschaften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Umwandlungen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möglich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>. Der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Chemieunterricht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macht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bewusst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dass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dieses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Wechselspiel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zwischen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erfassbaren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Fakten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deren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Deutung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für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Arbeitsweise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Chemie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charakteristisch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ist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Zudem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wird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gezeigt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dass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Modellvorstellungen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Grenzen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haben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Ergebnisse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experimentellen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Forschung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die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sich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mit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bisherigen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Vorstellungen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nicht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erklären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lassen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zwingen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Entwicklung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geeigneterer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Modelle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. Die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Einsicht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dass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naturwissenschaftliche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Erkenntnis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D14D6D">
        <w:rPr>
          <w:rFonts w:ascii="Arial" w:hAnsi="Arial" w:cs="Arial"/>
          <w:bCs/>
          <w:sz w:val="20"/>
          <w:szCs w:val="20"/>
        </w:rPr>
        <w:t xml:space="preserve">nie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endgültigen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Charakter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hat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regt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Neugierde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forschendem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Fragen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an.</w:t>
      </w: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 xml:space="preserve">In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wichtigen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menschlichen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Tätigkeitsbereichen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ist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Beitrag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Chemie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wesentlich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>:</w:t>
      </w:r>
      <w:bookmarkStart w:id="0" w:name="_GoBack"/>
      <w:bookmarkEnd w:id="0"/>
      <w:r w:rsidR="00542F2E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Landwirtschaft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Herstellung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von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Nahrungsmitteln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Gesundheitswesen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usw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Zudem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werden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viele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Stoffe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die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wir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im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Alltag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benötigen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-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Medikamente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Waschmittel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Textilien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Metalle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Gläser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Farb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-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Kunststoffe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-,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durch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chemische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Verfahren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Bestandteilen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D14D6D">
        <w:rPr>
          <w:rFonts w:ascii="Arial" w:hAnsi="Arial" w:cs="Arial"/>
          <w:bCs/>
          <w:sz w:val="20"/>
          <w:szCs w:val="20"/>
        </w:rPr>
        <w:t xml:space="preserve">der Luft,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Gewässer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Erdkruste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hergestellt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>.</w:t>
      </w: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14D6D">
        <w:rPr>
          <w:rFonts w:ascii="Arial" w:hAnsi="Arial" w:cs="Arial"/>
          <w:bCs/>
          <w:sz w:val="20"/>
          <w:szCs w:val="20"/>
        </w:rPr>
        <w:t>Alle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menschlichen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Aktivitäten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erschöpfen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natürlichen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Rohstoffe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erzeugen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Abfälle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Produktion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Verbrauch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von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Gütern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Energie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sind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mit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Nachteilen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verbunden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wie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schwindende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Rohstoffreserven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Umweltbelastung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>.</w:t>
      </w:r>
    </w:p>
    <w:p w:rsidR="00D14D6D" w:rsidRP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14D6D">
        <w:rPr>
          <w:rFonts w:ascii="Arial" w:hAnsi="Arial" w:cs="Arial"/>
          <w:bCs/>
          <w:sz w:val="20"/>
          <w:szCs w:val="20"/>
        </w:rPr>
        <w:t>Durch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transdisziplinäre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Zusammenarbeit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muss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solches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Verständnis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einer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Änderung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im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Verhalten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jedes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einzelnen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führen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insbesondere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unserer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Konsumgesellschaft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angesichts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wachsenden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Erdbevölkerung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>.</w:t>
      </w:r>
    </w:p>
    <w:p w:rsidR="00D14D6D" w:rsidRDefault="00D14D6D" w:rsidP="0034215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D14D6D" w:rsidRPr="00D14D6D" w:rsidRDefault="00D14D6D" w:rsidP="00342158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D14D6D">
        <w:rPr>
          <w:rFonts w:ascii="Arial" w:hAnsi="Arial" w:cs="Arial"/>
          <w:b/>
          <w:bCs/>
          <w:sz w:val="36"/>
          <w:szCs w:val="36"/>
        </w:rPr>
        <w:lastRenderedPageBreak/>
        <w:t>Chemie</w:t>
      </w:r>
      <w:proofErr w:type="spellEnd"/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B5DCB" w:rsidRDefault="003B5DCB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Pr="003B5DCB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3B5DCB">
        <w:rPr>
          <w:rFonts w:ascii="Arial" w:hAnsi="Arial" w:cs="Arial"/>
          <w:b/>
          <w:bCs/>
          <w:sz w:val="28"/>
          <w:szCs w:val="28"/>
        </w:rPr>
        <w:t xml:space="preserve">C </w:t>
      </w:r>
      <w:proofErr w:type="spellStart"/>
      <w:r w:rsidRPr="003B5DCB">
        <w:rPr>
          <w:rFonts w:ascii="Arial" w:hAnsi="Arial" w:cs="Arial"/>
          <w:b/>
          <w:bCs/>
          <w:sz w:val="28"/>
          <w:szCs w:val="28"/>
        </w:rPr>
        <w:t>Richtziele</w:t>
      </w:r>
      <w:proofErr w:type="spellEnd"/>
    </w:p>
    <w:p w:rsidR="003B5DCB" w:rsidRDefault="003B5DCB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B5DCB" w:rsidRPr="00D14D6D" w:rsidRDefault="003B5DCB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14D6D">
        <w:rPr>
          <w:rFonts w:ascii="Arial" w:hAnsi="Arial" w:cs="Arial"/>
          <w:b/>
          <w:bCs/>
          <w:sz w:val="20"/>
          <w:szCs w:val="20"/>
        </w:rPr>
        <w:t>Grundkenntnisse</w:t>
      </w:r>
      <w:proofErr w:type="spellEnd"/>
    </w:p>
    <w:p w:rsidR="003B5DCB" w:rsidRPr="00D14D6D" w:rsidRDefault="003B5DCB" w:rsidP="003421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Pr="00D14D6D" w:rsidRDefault="003B5DCB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Stoffliche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Phänomene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genau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beobachten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mit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Hilfe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von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Teilchenmodellen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Vorstellungen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über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Gleichgewichte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deuten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grössere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Zusammenhänge</w:t>
      </w:r>
      <w:proofErr w:type="spellEnd"/>
      <w:r w:rsidR="00D14D6D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4D6D" w:rsidRPr="00D14D6D">
        <w:rPr>
          <w:rFonts w:ascii="Arial" w:hAnsi="Arial" w:cs="Arial"/>
          <w:bCs/>
          <w:sz w:val="20"/>
          <w:szCs w:val="20"/>
        </w:rPr>
        <w:t>einordnen</w:t>
      </w:r>
      <w:proofErr w:type="spellEnd"/>
    </w:p>
    <w:p w:rsid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>-</w:t>
      </w:r>
      <w:r w:rsidR="003B5DCB">
        <w:rPr>
          <w:rFonts w:ascii="Arial" w:hAnsi="Arial" w:cs="Arial"/>
          <w:bCs/>
          <w:sz w:val="20"/>
          <w:szCs w:val="20"/>
        </w:rPr>
        <w:tab/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Chemische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Zusammenhänge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in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Fachsprache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mit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Hilfe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von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chemischen</w:t>
      </w:r>
      <w:proofErr w:type="spellEnd"/>
      <w:r w:rsidR="003B5D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Formeln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ausdrücken</w:t>
      </w:r>
      <w:proofErr w:type="spellEnd"/>
    </w:p>
    <w:p w:rsidR="003B5DCB" w:rsidRDefault="003B5DCB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</w:p>
    <w:p w:rsidR="003B5DCB" w:rsidRPr="00D14D6D" w:rsidRDefault="003B5DCB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14D6D">
        <w:rPr>
          <w:rFonts w:ascii="Arial" w:hAnsi="Arial" w:cs="Arial"/>
          <w:b/>
          <w:bCs/>
          <w:sz w:val="20"/>
          <w:szCs w:val="20"/>
        </w:rPr>
        <w:t>Grundfertigkeiten</w:t>
      </w:r>
      <w:proofErr w:type="spellEnd"/>
    </w:p>
    <w:p w:rsidR="003B5DCB" w:rsidRPr="00D14D6D" w:rsidRDefault="003B5DCB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>-</w:t>
      </w:r>
      <w:r w:rsidR="003B5DCB">
        <w:rPr>
          <w:rFonts w:ascii="Arial" w:hAnsi="Arial" w:cs="Arial"/>
          <w:bCs/>
          <w:sz w:val="20"/>
          <w:szCs w:val="20"/>
        </w:rPr>
        <w:tab/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Erkennen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dass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Weg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naturwissenschaftlicher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Erkenntnis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über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Fragestellungen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>,</w:t>
      </w:r>
      <w:r w:rsidR="003B5DCB"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Hypothesen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reproduzierbare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Experimente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führt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dies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unter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Verwendung</w:t>
      </w:r>
      <w:proofErr w:type="spellEnd"/>
      <w:r w:rsidR="003B5D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von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Fachliteratur</w:t>
      </w:r>
      <w:proofErr w:type="spellEnd"/>
    </w:p>
    <w:p w:rsidR="00D14D6D" w:rsidRP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>-</w:t>
      </w:r>
      <w:r w:rsidR="003B5DCB">
        <w:rPr>
          <w:rFonts w:ascii="Arial" w:hAnsi="Arial" w:cs="Arial"/>
          <w:bCs/>
          <w:sz w:val="20"/>
          <w:szCs w:val="20"/>
        </w:rPr>
        <w:tab/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Alltagserfahrungen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experimentelle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Ergebnisse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mit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theoretischem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Wissen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verknüpfen</w:t>
      </w:r>
      <w:proofErr w:type="spellEnd"/>
    </w:p>
    <w:p w:rsid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>-</w:t>
      </w:r>
      <w:r w:rsidR="003B5DCB">
        <w:rPr>
          <w:rFonts w:ascii="Arial" w:hAnsi="Arial" w:cs="Arial"/>
          <w:bCs/>
          <w:sz w:val="20"/>
          <w:szCs w:val="20"/>
        </w:rPr>
        <w:tab/>
      </w:r>
      <w:r w:rsidRPr="00D14D6D">
        <w:rPr>
          <w:rFonts w:ascii="Arial" w:hAnsi="Arial" w:cs="Arial"/>
          <w:bCs/>
          <w:sz w:val="20"/>
          <w:szCs w:val="20"/>
        </w:rPr>
        <w:t xml:space="preserve">Mit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einfacher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Laborausrüstung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verantwortungsvoll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umgehen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Laborarbeit</w:t>
      </w:r>
      <w:proofErr w:type="spellEnd"/>
      <w:r w:rsidR="003B5D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aufgrund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einer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Vorschrift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selbständig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ausführen</w:t>
      </w:r>
      <w:proofErr w:type="spellEnd"/>
    </w:p>
    <w:p w:rsidR="003B5DCB" w:rsidRDefault="003B5DCB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</w:p>
    <w:p w:rsidR="003B5DCB" w:rsidRPr="00D14D6D" w:rsidRDefault="003B5DCB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14D6D">
        <w:rPr>
          <w:rFonts w:ascii="Arial" w:hAnsi="Arial" w:cs="Arial"/>
          <w:b/>
          <w:bCs/>
          <w:sz w:val="20"/>
          <w:szCs w:val="20"/>
        </w:rPr>
        <w:t>Grundhaltungen</w:t>
      </w:r>
      <w:proofErr w:type="spellEnd"/>
    </w:p>
    <w:p w:rsidR="003B5DCB" w:rsidRPr="00D14D6D" w:rsidRDefault="003B5DCB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>-</w:t>
      </w:r>
      <w:r w:rsidR="003B5DCB">
        <w:rPr>
          <w:rFonts w:ascii="Arial" w:hAnsi="Arial" w:cs="Arial"/>
          <w:bCs/>
          <w:sz w:val="20"/>
          <w:szCs w:val="20"/>
        </w:rPr>
        <w:tab/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Aussagen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in den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Massenmedien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über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Umwelt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Rohstoffe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Energie,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Ernährung</w:t>
      </w:r>
      <w:proofErr w:type="spellEnd"/>
      <w:r w:rsidR="003B5D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usw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proofErr w:type="gramStart"/>
      <w:r w:rsidRPr="00D14D6D">
        <w:rPr>
          <w:rFonts w:ascii="Arial" w:hAnsi="Arial" w:cs="Arial"/>
          <w:bCs/>
          <w:sz w:val="20"/>
          <w:szCs w:val="20"/>
        </w:rPr>
        <w:t>verstehen</w:t>
      </w:r>
      <w:proofErr w:type="spellEnd"/>
      <w:proofErr w:type="gram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kritisch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hinterfragen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sich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eine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eigene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Meinung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bilden</w:t>
      </w:r>
      <w:proofErr w:type="spellEnd"/>
    </w:p>
    <w:p w:rsid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>-</w:t>
      </w:r>
      <w:r w:rsidR="003B5DCB">
        <w:rPr>
          <w:rFonts w:ascii="Arial" w:hAnsi="Arial" w:cs="Arial"/>
          <w:bCs/>
          <w:sz w:val="20"/>
          <w:szCs w:val="20"/>
        </w:rPr>
        <w:tab/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Klarheit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gewinnen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darüber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dass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Chemie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mit den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anderen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Naturwissenschaften</w:t>
      </w:r>
      <w:proofErr w:type="spellEnd"/>
      <w:r w:rsidR="003B5D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verknüpft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ist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dass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naturwissenschaftliche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Erkenntnis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nur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transdisziplinärer</w:t>
      </w:r>
      <w:proofErr w:type="spellEnd"/>
      <w:r w:rsidR="003B5D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Zusammenarbeit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mit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Technik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Geisteswissenschaften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Lösung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der</w:t>
      </w:r>
      <w:r w:rsidR="003B5D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Probleme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unserer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Zivilisation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beitragen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kann</w:t>
      </w:r>
      <w:proofErr w:type="spellEnd"/>
    </w:p>
    <w:p w:rsidR="001163BD" w:rsidRPr="00D14D6D" w:rsidRDefault="00D14D6D" w:rsidP="0034215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D14D6D">
        <w:rPr>
          <w:rFonts w:ascii="Arial" w:hAnsi="Arial" w:cs="Arial"/>
          <w:bCs/>
          <w:sz w:val="20"/>
          <w:szCs w:val="20"/>
        </w:rPr>
        <w:t>-</w:t>
      </w:r>
      <w:r w:rsidR="003B5DCB">
        <w:rPr>
          <w:rFonts w:ascii="Arial" w:hAnsi="Arial" w:cs="Arial"/>
          <w:bCs/>
          <w:sz w:val="20"/>
          <w:szCs w:val="20"/>
        </w:rPr>
        <w:tab/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Aufgrund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solider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chemischer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Kenntnisse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zu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Lösungen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beitragen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, die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auch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ökologische</w:t>
      </w:r>
      <w:proofErr w:type="spellEnd"/>
      <w:r w:rsidR="003B5D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und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ethische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Aspekte</w:t>
      </w:r>
      <w:proofErr w:type="spellEnd"/>
      <w:r w:rsidRPr="00D14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4D6D">
        <w:rPr>
          <w:rFonts w:ascii="Arial" w:hAnsi="Arial" w:cs="Arial"/>
          <w:bCs/>
          <w:sz w:val="20"/>
          <w:szCs w:val="20"/>
        </w:rPr>
        <w:t>berücksichtigen</w:t>
      </w:r>
      <w:proofErr w:type="spellEnd"/>
    </w:p>
    <w:sectPr w:rsidR="001163BD" w:rsidRPr="00D1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6D"/>
    <w:rsid w:val="001163BD"/>
    <w:rsid w:val="00342158"/>
    <w:rsid w:val="003B5DCB"/>
    <w:rsid w:val="00542F2E"/>
    <w:rsid w:val="00D1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2013-08-13T11:43:00Z</dcterms:created>
  <dcterms:modified xsi:type="dcterms:W3CDTF">2013-08-16T10:27:00Z</dcterms:modified>
</cp:coreProperties>
</file>